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4C33EB" w14:textId="0B472563" w:rsidR="005B191A" w:rsidRPr="00164CF6" w:rsidRDefault="005B191A" w:rsidP="005B191A">
      <w:pPr>
        <w:rPr>
          <w:rFonts w:ascii="Cambria" w:hAnsi="Cambria"/>
          <w:sz w:val="20"/>
          <w:szCs w:val="20"/>
          <w:lang w:val="en-US"/>
        </w:rPr>
      </w:pPr>
    </w:p>
    <w:tbl>
      <w:tblPr>
        <w:tblW w:w="9782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4152"/>
        <w:gridCol w:w="570"/>
        <w:gridCol w:w="788"/>
        <w:gridCol w:w="797"/>
        <w:gridCol w:w="923"/>
      </w:tblGrid>
      <w:tr w:rsidR="005B191A" w:rsidRPr="00164CF6" w14:paraId="56BD44D5" w14:textId="77777777" w:rsidTr="00B64E09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13FBE3" w14:textId="77777777" w:rsidR="005B191A" w:rsidRPr="00E57483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Early permanent CSF-Diversion </w:t>
            </w:r>
            <w:r w:rsidRPr="00164CF6">
              <w:rPr>
                <w:rFonts w:ascii="Cambria" w:eastAsia="Times New Roman" w:hAnsi="Cambria" w:cs="Times New Roman"/>
                <w:b/>
                <w:color w:val="000000"/>
                <w:sz w:val="20"/>
                <w:szCs w:val="20"/>
                <w:lang w:val="en-US"/>
              </w:rPr>
              <w:t>(</w:t>
            </w:r>
            <w:r w:rsidRPr="00164CF6">
              <w:rPr>
                <w:rFonts w:ascii="Cambria" w:eastAsia="Times New Roman" w:hAnsi="Cambria" w:cs="Times New Roman"/>
                <w:b/>
                <w:color w:val="000000"/>
                <w:sz w:val="20"/>
                <w:szCs w:val="20"/>
                <w:lang w:val="en-US" w:eastAsia="de-CH"/>
              </w:rPr>
              <w:t>≤14 days</w:t>
            </w:r>
            <w:r w:rsidRPr="00E57483">
              <w:rPr>
                <w:rFonts w:ascii="Cambria" w:eastAsia="Times New Roman" w:hAnsi="Cambria" w:cs="Times New Roman"/>
                <w:b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4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3B318C5" w14:textId="77777777" w:rsidR="005B191A" w:rsidRPr="00164CF6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8CA0738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OR</w:t>
            </w: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983DE63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95%-CI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2F75D26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5B191A" w:rsidRPr="00164CF6" w14:paraId="462B8351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6068AE7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40B8C7F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A19B00A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0683498D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Lower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5A9587F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Upper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CB4FBC4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5B191A" w:rsidRPr="00164CF6" w14:paraId="01EC33C6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90AC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FCC96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4F84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3732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55481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3.13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7B373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0.604</w:t>
            </w:r>
          </w:p>
        </w:tc>
      </w:tr>
      <w:tr w:rsidR="005B191A" w:rsidRPr="00164CF6" w14:paraId="08F147E4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E31B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7B26" w14:textId="77777777" w:rsidR="005B191A" w:rsidRPr="00E57483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High BNI-Score (4-5) on admission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C2058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1.43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1AB01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39CD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8.62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51A6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0.696</w:t>
            </w:r>
          </w:p>
        </w:tc>
      </w:tr>
      <w:tr w:rsidR="005B191A" w:rsidRPr="00164CF6" w14:paraId="220EFDD7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FAF99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5C26" w14:textId="77777777" w:rsidR="005B191A" w:rsidRPr="00164CF6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EVD in situ (per day)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CFEF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0.73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CB28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0.58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2945F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0.92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EE5B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0.006**</w:t>
            </w:r>
          </w:p>
        </w:tc>
      </w:tr>
      <w:tr w:rsidR="005B191A" w:rsidRPr="00164CF6" w14:paraId="5A0FB30B" w14:textId="77777777" w:rsidTr="00B64E09">
        <w:trPr>
          <w:trHeight w:val="149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2CE059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8A7757F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B5367B3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9BDFA59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839E447" w14:textId="77777777" w:rsidR="005B191A" w:rsidRPr="005F5B4F" w:rsidRDefault="005B191A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FF73742" w14:textId="77777777" w:rsidR="005B191A" w:rsidRPr="005F5B4F" w:rsidRDefault="005B191A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B64E09" w:rsidRPr="00164CF6" w14:paraId="6BCA9AF8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4A58F" w14:textId="7777777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01C63" w14:textId="58E18885" w:rsidR="00B64E09" w:rsidRPr="005F5B4F" w:rsidRDefault="00B64E09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E0013" w14:textId="1AC4AB0E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</w:t>
            </w: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80FE" w14:textId="6C852FB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24A92" w14:textId="119654BC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3.60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99A8" w14:textId="04B2EBDE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0.676</w:t>
            </w:r>
          </w:p>
        </w:tc>
      </w:tr>
      <w:tr w:rsidR="00B64E09" w:rsidRPr="00164CF6" w14:paraId="6C608F9F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80D3C" w14:textId="7777777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9B6E" w14:textId="6B6B8E56" w:rsidR="00B64E09" w:rsidRPr="00E57483" w:rsidRDefault="00B64E09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Intraventricular hemorrhage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77C45" w14:textId="7ADF0EFC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1.04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7041D" w14:textId="1D9A115C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583FC" w14:textId="0F9AB8A2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9.64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2C48" w14:textId="373E8EF5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0.973</w:t>
            </w:r>
          </w:p>
        </w:tc>
      </w:tr>
      <w:tr w:rsidR="00B64E09" w:rsidRPr="00164CF6" w14:paraId="69CB6CEB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2B79A" w14:textId="7777777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A7E0F" w14:textId="547FCC4F" w:rsidR="00B64E09" w:rsidRPr="005F5B4F" w:rsidRDefault="00B64E09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EVD in situ (per day)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313F6" w14:textId="0520C54E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0.73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1B0CA" w14:textId="469A8D94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0.57</w:t>
            </w:r>
          </w:p>
        </w:tc>
        <w:tc>
          <w:tcPr>
            <w:tcW w:w="79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808DA" w14:textId="6465227B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0.93</w:t>
            </w:r>
          </w:p>
        </w:tc>
        <w:tc>
          <w:tcPr>
            <w:tcW w:w="92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87A60" w14:textId="79981358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0.010**</w:t>
            </w:r>
          </w:p>
        </w:tc>
      </w:tr>
      <w:tr w:rsidR="003F1A9B" w:rsidRPr="00164CF6" w14:paraId="313E3783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507B24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990E526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B3D12C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B6C742D" w14:textId="7094C24E" w:rsidR="003F1A9B" w:rsidRPr="005F5B4F" w:rsidRDefault="003F1A9B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97" w:type="dxa"/>
            <w:tcBorders>
              <w:top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B1D178" w14:textId="17F36C77" w:rsidR="003F1A9B" w:rsidRPr="005F5B4F" w:rsidRDefault="003F1A9B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23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2BDAA62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B64E09" w:rsidRPr="00164CF6" w14:paraId="708A8F34" w14:textId="77777777" w:rsidTr="00B64E09">
        <w:trPr>
          <w:trHeight w:val="280"/>
        </w:trPr>
        <w:tc>
          <w:tcPr>
            <w:tcW w:w="255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46220" w14:textId="7777777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52EAE" w14:textId="0A582B53" w:rsidR="00B64E09" w:rsidRPr="005F5B4F" w:rsidRDefault="00B64E0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CA6E0" w14:textId="786083F4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0.67</w:t>
            </w:r>
          </w:p>
        </w:tc>
        <w:tc>
          <w:tcPr>
            <w:tcW w:w="7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94CD" w14:textId="57A7EB40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0.17</w:t>
            </w:r>
          </w:p>
        </w:tc>
        <w:tc>
          <w:tcPr>
            <w:tcW w:w="797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4381" w14:textId="6A255390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2.72</w:t>
            </w:r>
          </w:p>
        </w:tc>
        <w:tc>
          <w:tcPr>
            <w:tcW w:w="92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8D31" w14:textId="6B62E6F1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0.579</w:t>
            </w:r>
          </w:p>
        </w:tc>
      </w:tr>
      <w:tr w:rsidR="00B64E09" w:rsidRPr="00164CF6" w14:paraId="29D69849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A838" w14:textId="7777777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163A" w14:textId="326B17F7" w:rsidR="00B64E09" w:rsidRPr="00E57483" w:rsidRDefault="00B64E0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High BNI-Score (4-5) on admission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F9D83" w14:textId="30FBB7C6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A0C0" w14:textId="1D29C1FA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5D0D2" w14:textId="2646269F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4.39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8F7C9" w14:textId="15F9A62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0.867</w:t>
            </w:r>
          </w:p>
        </w:tc>
      </w:tr>
      <w:tr w:rsidR="00B64E09" w:rsidRPr="00164CF6" w14:paraId="4D853EC0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0030" w14:textId="7777777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F8D9" w14:textId="1CD8D7D2" w:rsidR="00B64E09" w:rsidRPr="00164CF6" w:rsidRDefault="00B64E0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EVD-associated infection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35448" w14:textId="3281B19D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1185" w14:textId="50A56465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DDA1B" w14:textId="2748E1B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51FE5" w14:textId="7446E291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0.032*</w:t>
            </w:r>
          </w:p>
        </w:tc>
      </w:tr>
      <w:tr w:rsidR="003F1A9B" w:rsidRPr="00164CF6" w14:paraId="2B3371BC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C52C30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63CD826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73CF1D1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158165" w14:textId="77777777" w:rsidR="003F1A9B" w:rsidRPr="005F5B4F" w:rsidRDefault="003F1A9B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C11C872" w14:textId="77777777" w:rsidR="003F1A9B" w:rsidRPr="005F5B4F" w:rsidRDefault="003F1A9B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143A590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3F1A9B" w:rsidRPr="00164CF6" w14:paraId="4FD460E7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0CC4" w14:textId="77777777" w:rsidR="003F1A9B" w:rsidRPr="005F5B4F" w:rsidRDefault="003F1A9B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A261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741B9" w14:textId="4930BE67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0.47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31EC" w14:textId="6F18A081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EACC" w14:textId="41BD14FE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2.11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0798F" w14:textId="0162F74E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0.322</w:t>
            </w:r>
          </w:p>
        </w:tc>
      </w:tr>
      <w:tr w:rsidR="003F1A9B" w:rsidRPr="00164CF6" w14:paraId="65E57ECD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664B9" w14:textId="77777777" w:rsidR="003F1A9B" w:rsidRPr="005F5B4F" w:rsidRDefault="003F1A9B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C8C7" w14:textId="63C9FBFC" w:rsidR="003F1A9B" w:rsidRPr="00E57483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Intraventricular hemorrhage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D3D47" w14:textId="261E11A9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0.26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4B578" w14:textId="1ED26C3A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28CFF" w14:textId="0DDB3EE6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1.91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C24B" w14:textId="4CB62328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0.184</w:t>
            </w:r>
          </w:p>
        </w:tc>
      </w:tr>
      <w:tr w:rsidR="003F1A9B" w:rsidRPr="00164CF6" w14:paraId="139A0D0D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E6A39" w14:textId="77777777" w:rsidR="003F1A9B" w:rsidRPr="005F5B4F" w:rsidRDefault="003F1A9B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DC7D3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EVD-associated infection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7CF8F" w14:textId="6A984840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9255A0" w14:textId="098EAE30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BA932" w14:textId="5EEB3BD3" w:rsidR="003F1A9B" w:rsidRPr="005F5B4F" w:rsidRDefault="00D4373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0.77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6EDB5" w14:textId="0EB65750" w:rsidR="003F1A9B" w:rsidRPr="005F5B4F" w:rsidRDefault="00D43739" w:rsidP="00D43739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0.030*</w:t>
            </w:r>
          </w:p>
        </w:tc>
      </w:tr>
    </w:tbl>
    <w:p w14:paraId="56D4DF91" w14:textId="40A46AEB" w:rsidR="003F1A9B" w:rsidRPr="003F1A9B" w:rsidRDefault="003F1A9B" w:rsidP="003F1A9B">
      <w:pPr>
        <w:pStyle w:val="Beschriftung"/>
        <w:spacing w:line="480" w:lineRule="auto"/>
        <w:ind w:right="-52"/>
        <w:jc w:val="both"/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</w:pPr>
      <w:r w:rsidRPr="00164CF6"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  <w:t>EVD: External ventricular drain, CSF: cerebro-spinal fluid; BNI:</w:t>
      </w:r>
      <w:r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  <w:t xml:space="preserve"> Barrow Neurological Institute</w:t>
      </w:r>
    </w:p>
    <w:p w14:paraId="5E1E3F0A" w14:textId="3FE01EDB" w:rsidR="00B40DC4" w:rsidRPr="00B64E09" w:rsidRDefault="00B40DC4" w:rsidP="00B64E09">
      <w:pPr>
        <w:pStyle w:val="Beschriftung"/>
        <w:spacing w:line="480" w:lineRule="auto"/>
        <w:jc w:val="both"/>
        <w:rPr>
          <w:rFonts w:ascii="Cambria" w:hAnsi="Cambria" w:cs="Arial"/>
          <w:b w:val="0"/>
          <w:color w:val="auto"/>
          <w:sz w:val="20"/>
          <w:szCs w:val="20"/>
          <w:lang w:val="en-US"/>
        </w:rPr>
      </w:pPr>
      <w:r w:rsidRPr="00164CF6">
        <w:rPr>
          <w:rFonts w:ascii="Cambria" w:hAnsi="Cambria" w:cs="Arial"/>
          <w:b w:val="0"/>
          <w:color w:val="auto"/>
          <w:sz w:val="20"/>
          <w:szCs w:val="20"/>
          <w:u w:val="single"/>
          <w:lang w:val="en-US"/>
        </w:rPr>
        <w:t xml:space="preserve">Table </w:t>
      </w:r>
      <w:r>
        <w:rPr>
          <w:rFonts w:ascii="Cambria" w:hAnsi="Cambria" w:cs="Arial"/>
          <w:b w:val="0"/>
          <w:color w:val="auto"/>
          <w:sz w:val="20"/>
          <w:szCs w:val="20"/>
          <w:u w:val="single"/>
          <w:lang w:val="en-US"/>
        </w:rPr>
        <w:t>I</w:t>
      </w:r>
      <w:r w:rsidRPr="00164CF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: </w:t>
      </w:r>
      <w:r>
        <w:rPr>
          <w:rFonts w:ascii="Cambria" w:hAnsi="Cambria" w:cs="Arial"/>
          <w:b w:val="0"/>
          <w:color w:val="auto"/>
          <w:sz w:val="20"/>
          <w:szCs w:val="20"/>
          <w:lang w:val="en-US"/>
        </w:rPr>
        <w:t>Multivariable</w:t>
      </w:r>
      <w:r w:rsidRPr="00164CF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covariate logistic regression analysis for </w:t>
      </w:r>
      <w:r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“early permanent CSF-diversion”. </w:t>
      </w:r>
      <w:r w:rsidR="00C25CD2">
        <w:rPr>
          <w:rFonts w:ascii="Cambria" w:hAnsi="Cambria" w:cs="Arial"/>
          <w:b w:val="0"/>
          <w:color w:val="auto"/>
          <w:sz w:val="20"/>
          <w:szCs w:val="20"/>
          <w:lang w:val="en-US"/>
        </w:rPr>
        <w:t>The i</w:t>
      </w:r>
      <w:r w:rsidR="003F45D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nitial blood clot burden is represented by </w:t>
      </w:r>
      <w:r w:rsidR="003F45D6" w:rsidRPr="003F45D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the Barrow Neurological Institute (BN</w:t>
      </w:r>
      <w:r w:rsidR="003F45D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I) scale</w:t>
      </w:r>
      <w:r w:rsidR="003F45D6" w:rsidRPr="003F45D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 and</w:t>
      </w:r>
      <w:r w:rsidR="003F45D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presence of intraventricular hemorrhage in computed tomography on admission, include as covariate in a separate model each.</w:t>
      </w:r>
      <w:r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EVD-days in situ and late permanent CSF-diversion were identified as not being mutually exclusive and were hence analyzed separately.</w:t>
      </w:r>
      <w:r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The binary logistic regression model includes the following covariates: age ≥60 years </w:t>
      </w:r>
      <w:r w:rsidRPr="00164CF6">
        <w:rPr>
          <w:rFonts w:ascii="Cambria" w:eastAsia="Times New Roman" w:hAnsi="Cambria" w:cs="Times New Roman"/>
          <w:b w:val="0"/>
          <w:iCs/>
          <w:color w:val="000000"/>
          <w:sz w:val="20"/>
          <w:szCs w:val="20"/>
          <w:lang w:val="en-US"/>
        </w:rPr>
        <w:t>(reference level: age &lt;60 years)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, high BNI-score (reference level: BNI score 1-3), </w:t>
      </w:r>
      <w:r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intraventricular hemorrhage (reference level: absence),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EVD time in situ (</w:t>
      </w:r>
      <w:r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continuous variable)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and late permanent CSF-diversion (reference level: early permanent CSF-diversion within the first 14 days). Statistical significance was set at alpha level of P = .05. Significance is indicated as follows: * (P ≤ .05), ** (P ≤ .01).</w:t>
      </w:r>
    </w:p>
    <w:tbl>
      <w:tblPr>
        <w:tblW w:w="9782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4152"/>
        <w:gridCol w:w="570"/>
        <w:gridCol w:w="788"/>
        <w:gridCol w:w="797"/>
        <w:gridCol w:w="923"/>
      </w:tblGrid>
      <w:tr w:rsidR="00B40DC4" w:rsidRPr="005F5B4F" w14:paraId="15F7CC9D" w14:textId="77777777" w:rsidTr="00B64E09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9654C35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EVD-associated infection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E29721B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70B6262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7ACA04A4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3210CE0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40DC4" w:rsidRPr="005F5B4F" w14:paraId="24A62062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5157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5A30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A647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A62B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0982F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5.01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B37BE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0.814</w:t>
            </w:r>
          </w:p>
        </w:tc>
      </w:tr>
      <w:tr w:rsidR="00B40DC4" w:rsidRPr="005F5B4F" w14:paraId="06F0BF37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1776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C4C3" w14:textId="77777777" w:rsidR="00B40DC4" w:rsidRPr="00E57483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High BNI-Score (4-5) on admission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63DD7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0.23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2225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B264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1.38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19513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0.108</w:t>
            </w:r>
          </w:p>
        </w:tc>
      </w:tr>
      <w:tr w:rsidR="00B40DC4" w:rsidRPr="005F5B4F" w14:paraId="33421910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5521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BD03" w14:textId="77777777" w:rsidR="00B40DC4" w:rsidRPr="00164CF6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EVD in situ (per day)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9F6C2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1.14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1BB6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1.01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E78A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1.29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6B7B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0.038*</w:t>
            </w:r>
          </w:p>
        </w:tc>
      </w:tr>
      <w:tr w:rsidR="00B40DC4" w:rsidRPr="005F5B4F" w14:paraId="1ABE673E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C84A51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D7AE2F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4423A15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BB1EE1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49C831E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35EE685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B64E09" w:rsidRPr="005F5B4F" w14:paraId="192E5950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70CB" w14:textId="7777777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2E939" w14:textId="7241A37F" w:rsidR="00B64E09" w:rsidRPr="005F5B4F" w:rsidRDefault="00B64E09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A0281" w14:textId="7A465264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0.63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DDB1" w14:textId="370F2EBC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B8613" w14:textId="51B2DCE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3.82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35845" w14:textId="5F53FF79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0.613</w:t>
            </w:r>
          </w:p>
        </w:tc>
      </w:tr>
      <w:tr w:rsidR="00B64E09" w:rsidRPr="005F5B4F" w14:paraId="686D3959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0A7C" w14:textId="7777777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0846" w14:textId="2BE4C9C8" w:rsidR="00B64E09" w:rsidRPr="00E57483" w:rsidRDefault="00B64E09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Intraventricular hemorrhage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1502" w14:textId="2ACFB596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0.56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D4AE" w14:textId="3400DEDE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FF7B9" w14:textId="6D9E0471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7.95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F25E3" w14:textId="1B3394D9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0.695</w:t>
            </w:r>
          </w:p>
        </w:tc>
      </w:tr>
      <w:tr w:rsidR="00B64E09" w:rsidRPr="005F5B4F" w14:paraId="53942F7F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E0667" w14:textId="7777777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87157" w14:textId="0DC1470E" w:rsidR="00B64E09" w:rsidRPr="005F5B4F" w:rsidRDefault="00B64E09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EVD in situ (per day)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0DADE" w14:textId="18862608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1.14</w:t>
            </w:r>
          </w:p>
        </w:tc>
        <w:tc>
          <w:tcPr>
            <w:tcW w:w="7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3C56" w14:textId="25B37982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0.99</w:t>
            </w:r>
          </w:p>
        </w:tc>
        <w:tc>
          <w:tcPr>
            <w:tcW w:w="79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5FDE" w14:textId="1F27B3D7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1.32</w:t>
            </w:r>
          </w:p>
        </w:tc>
        <w:tc>
          <w:tcPr>
            <w:tcW w:w="92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6C36F" w14:textId="78A6046B" w:rsidR="00B64E09" w:rsidRPr="005F5B4F" w:rsidRDefault="00B64E09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0.068</w:t>
            </w:r>
          </w:p>
        </w:tc>
      </w:tr>
      <w:tr w:rsidR="003F1A9B" w:rsidRPr="005F5B4F" w14:paraId="6D663BBF" w14:textId="77777777" w:rsidTr="00B64E09">
        <w:trPr>
          <w:trHeight w:val="280"/>
        </w:trPr>
        <w:tc>
          <w:tcPr>
            <w:tcW w:w="2552" w:type="dxa"/>
            <w:tcBorders>
              <w:left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DD08136" w14:textId="56056644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152" w:type="dxa"/>
            <w:tcBorders>
              <w:left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F9C191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left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283C66B" w14:textId="77777777" w:rsidR="003F1A9B" w:rsidRPr="005F5B4F" w:rsidRDefault="003F1A9B" w:rsidP="00417010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85" w:type="dxa"/>
            <w:gridSpan w:val="2"/>
            <w:tcBorders>
              <w:left w:val="nil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245FE28C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23" w:type="dxa"/>
            <w:tcBorders>
              <w:left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D82C903" w14:textId="77777777" w:rsidR="003F1A9B" w:rsidRPr="005F5B4F" w:rsidRDefault="003F1A9B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64E09" w:rsidRPr="005F5B4F" w14:paraId="4249EC81" w14:textId="77777777" w:rsidTr="00B64E09">
        <w:trPr>
          <w:trHeight w:val="280"/>
        </w:trPr>
        <w:tc>
          <w:tcPr>
            <w:tcW w:w="2552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0F6B" w14:textId="7777777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2742" w14:textId="6A81B7F1" w:rsidR="00B64E09" w:rsidRPr="005F5B4F" w:rsidRDefault="00B64E0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1C8F9" w14:textId="3309785F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0.40</w:t>
            </w:r>
          </w:p>
        </w:tc>
        <w:tc>
          <w:tcPr>
            <w:tcW w:w="78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C28F" w14:textId="1205BB51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0.06</w:t>
            </w:r>
          </w:p>
        </w:tc>
        <w:tc>
          <w:tcPr>
            <w:tcW w:w="797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FDA71" w14:textId="0C39E18E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2.51</w:t>
            </w:r>
          </w:p>
        </w:tc>
        <w:tc>
          <w:tcPr>
            <w:tcW w:w="923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E981" w14:textId="3668CD4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0.330</w:t>
            </w:r>
          </w:p>
        </w:tc>
      </w:tr>
      <w:tr w:rsidR="00B64E09" w:rsidRPr="005F5B4F" w14:paraId="470D7D3B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2E768" w14:textId="7777777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52C0" w14:textId="79C507A8" w:rsidR="00B64E09" w:rsidRPr="00E57483" w:rsidRDefault="00B64E0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High BNI-Score (4-5) on admission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78503" w14:textId="6D74280F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0.27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A845" w14:textId="3A77DE01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23349" w14:textId="62363413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1.73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657A7" w14:textId="33F0898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0.168</w:t>
            </w:r>
          </w:p>
        </w:tc>
      </w:tr>
      <w:tr w:rsidR="00B64E09" w:rsidRPr="005F5B4F" w14:paraId="051DCA16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A18EC" w14:textId="77777777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B036E" w14:textId="73BE1E2D" w:rsidR="00B64E09" w:rsidRPr="00164CF6" w:rsidRDefault="00B64E0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 xml:space="preserve">Early permanent CSF-diversion </w:t>
            </w:r>
            <w:r w:rsidRPr="00B31B61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(</w:t>
            </w:r>
            <w:r w:rsidRPr="00B31B61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 w:eastAsia="de-CH"/>
              </w:rPr>
              <w:t>≤14 days</w:t>
            </w:r>
            <w:r w:rsidRPr="00B31B61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69CD" w14:textId="7B1C075A" w:rsidR="00B64E09" w:rsidRPr="005F5B4F" w:rsidRDefault="00B64E09" w:rsidP="00307BF9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CB52" w14:textId="751AF79B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6C75C" w14:textId="7BA5F1BF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0.79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ABB3C" w14:textId="0E330D42" w:rsidR="00B64E09" w:rsidRPr="005F5B4F" w:rsidRDefault="00B64E0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0.031*</w:t>
            </w:r>
          </w:p>
        </w:tc>
      </w:tr>
      <w:tr w:rsidR="00307BF9" w:rsidRPr="005F5B4F" w14:paraId="6E65AFDE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DE7266" w14:textId="77777777" w:rsidR="00307BF9" w:rsidRPr="005F5B4F" w:rsidRDefault="00307BF9" w:rsidP="00417010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AD7AD0B" w14:textId="77777777" w:rsidR="00307BF9" w:rsidRPr="005F5B4F" w:rsidRDefault="00307BF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F162763" w14:textId="77777777" w:rsidR="00307BF9" w:rsidRPr="005F5B4F" w:rsidRDefault="00307BF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F1B0C4" w14:textId="77777777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174B0F" w14:textId="77777777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A761F4" w14:textId="77777777" w:rsidR="00307BF9" w:rsidRPr="005F5B4F" w:rsidRDefault="00307BF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307BF9" w:rsidRPr="005F5B4F" w14:paraId="1F1E0CC6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DCDF" w14:textId="77777777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E2F5B" w14:textId="77777777" w:rsidR="00307BF9" w:rsidRPr="005F5B4F" w:rsidRDefault="00307BF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6F75" w14:textId="25771925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0.40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943A" w14:textId="472EC4BD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63BCD" w14:textId="683E67B1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2.33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134B" w14:textId="40A99A25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0.308</w:t>
            </w:r>
          </w:p>
        </w:tc>
      </w:tr>
      <w:tr w:rsidR="00307BF9" w:rsidRPr="005F5B4F" w14:paraId="2CE3F472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CA64" w14:textId="77777777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3C96" w14:textId="353D8CCA" w:rsidR="00307BF9" w:rsidRPr="00E57483" w:rsidRDefault="00307BF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Intraventricular hemorrhage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A33AA" w14:textId="650C6B5E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CD30" w14:textId="3D1CD3C2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86867" w14:textId="15F486E1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11.88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1994" w14:textId="458B619F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0.885</w:t>
            </w:r>
          </w:p>
        </w:tc>
      </w:tr>
      <w:tr w:rsidR="00307BF9" w:rsidRPr="005F5B4F" w14:paraId="65284C56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57D4D" w14:textId="77777777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4BC2D" w14:textId="77777777" w:rsidR="00307BF9" w:rsidRPr="005F5B4F" w:rsidRDefault="00307BF9" w:rsidP="00417010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 xml:space="preserve">Early permanent CSF-diversion </w:t>
            </w:r>
            <w:r w:rsidRPr="00B31B61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(</w:t>
            </w:r>
            <w:r w:rsidRPr="00B31B61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 w:eastAsia="de-CH"/>
              </w:rPr>
              <w:t>≤14 days</w:t>
            </w:r>
            <w:r w:rsidRPr="00B31B61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F5F1" w14:textId="67AC1A8A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F1876" w14:textId="60E73190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0.01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A2EA6" w14:textId="20655AA0" w:rsidR="00307BF9" w:rsidRPr="005F5B4F" w:rsidRDefault="00307BF9" w:rsidP="00417010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0.78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C7099" w14:textId="7F1AD9B4" w:rsidR="00307BF9" w:rsidRPr="005F5B4F" w:rsidRDefault="00307BF9" w:rsidP="00307BF9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0.03</w:t>
            </w:r>
            <w:r w:rsidR="00B24FB0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</w:t>
            </w:r>
            <w:bookmarkStart w:id="0" w:name="_GoBack"/>
            <w:bookmarkEnd w:id="0"/>
            <w:r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*</w:t>
            </w:r>
          </w:p>
        </w:tc>
      </w:tr>
    </w:tbl>
    <w:p w14:paraId="5F489F6E" w14:textId="4F95D607" w:rsidR="00B40DC4" w:rsidRPr="003F1A9B" w:rsidRDefault="003F1A9B" w:rsidP="003F1A9B">
      <w:pPr>
        <w:pStyle w:val="Beschriftung"/>
        <w:spacing w:line="480" w:lineRule="auto"/>
        <w:ind w:right="-52"/>
        <w:jc w:val="both"/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</w:pPr>
      <w:r w:rsidRPr="00164CF6"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  <w:t>EVD: External ventricular drain, CSF: cerebro-spinal fluid; BNI:</w:t>
      </w:r>
      <w:r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  <w:t xml:space="preserve"> Barrow Neurological Institute</w:t>
      </w:r>
    </w:p>
    <w:p w14:paraId="3554A4E8" w14:textId="3D9DF6EF" w:rsidR="005B191A" w:rsidRPr="00B40DC4" w:rsidRDefault="005B191A" w:rsidP="005B191A">
      <w:pPr>
        <w:pStyle w:val="Beschriftung"/>
        <w:spacing w:line="480" w:lineRule="auto"/>
        <w:jc w:val="both"/>
        <w:rPr>
          <w:rFonts w:ascii="Cambria" w:hAnsi="Cambria" w:cs="Arial"/>
          <w:b w:val="0"/>
          <w:color w:val="auto"/>
          <w:sz w:val="20"/>
          <w:szCs w:val="20"/>
          <w:lang w:val="en-US"/>
        </w:rPr>
      </w:pPr>
      <w:r w:rsidRPr="00164CF6">
        <w:rPr>
          <w:rFonts w:ascii="Cambria" w:hAnsi="Cambria" w:cs="Arial"/>
          <w:b w:val="0"/>
          <w:color w:val="auto"/>
          <w:sz w:val="20"/>
          <w:szCs w:val="20"/>
          <w:u w:val="single"/>
          <w:lang w:val="en-US"/>
        </w:rPr>
        <w:t xml:space="preserve">Table </w:t>
      </w:r>
      <w:r>
        <w:rPr>
          <w:rFonts w:ascii="Cambria" w:hAnsi="Cambria" w:cs="Arial"/>
          <w:b w:val="0"/>
          <w:color w:val="auto"/>
          <w:sz w:val="20"/>
          <w:szCs w:val="20"/>
          <w:u w:val="single"/>
          <w:lang w:val="en-US"/>
        </w:rPr>
        <w:t>I</w:t>
      </w:r>
      <w:r w:rsidR="00B40DC4">
        <w:rPr>
          <w:rFonts w:ascii="Cambria" w:hAnsi="Cambria" w:cs="Arial"/>
          <w:b w:val="0"/>
          <w:color w:val="auto"/>
          <w:sz w:val="20"/>
          <w:szCs w:val="20"/>
          <w:u w:val="single"/>
          <w:lang w:val="en-US"/>
        </w:rPr>
        <w:t>I</w:t>
      </w:r>
      <w:r w:rsidRPr="00164CF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: </w:t>
      </w:r>
      <w:r>
        <w:rPr>
          <w:rFonts w:ascii="Cambria" w:hAnsi="Cambria" w:cs="Arial"/>
          <w:b w:val="0"/>
          <w:color w:val="auto"/>
          <w:sz w:val="20"/>
          <w:szCs w:val="20"/>
          <w:lang w:val="en-US"/>
        </w:rPr>
        <w:t>Multivariable</w:t>
      </w:r>
      <w:r w:rsidRPr="00164CF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covariate logistic regression analysis for </w:t>
      </w:r>
      <w:r w:rsidR="00B40DC4">
        <w:rPr>
          <w:rFonts w:ascii="Cambria" w:hAnsi="Cambria" w:cs="Arial"/>
          <w:b w:val="0"/>
          <w:color w:val="auto"/>
          <w:sz w:val="20"/>
          <w:szCs w:val="20"/>
          <w:lang w:val="en-US"/>
        </w:rPr>
        <w:t>the primary endpoint variable</w:t>
      </w:r>
      <w:r w:rsidRPr="00164CF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“EVD-associated infection”</w:t>
      </w:r>
      <w:r w:rsidR="00B40DC4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. </w:t>
      </w:r>
      <w:r w:rsidR="00C25CD2">
        <w:rPr>
          <w:rFonts w:ascii="Cambria" w:hAnsi="Cambria" w:cs="Arial"/>
          <w:b w:val="0"/>
          <w:color w:val="auto"/>
          <w:sz w:val="20"/>
          <w:szCs w:val="20"/>
          <w:lang w:val="en-US"/>
        </w:rPr>
        <w:t>The i</w:t>
      </w:r>
      <w:r w:rsidR="003F45D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nitial blood clot burden is represented </w:t>
      </w:r>
      <w:r w:rsidR="003F45D6" w:rsidRPr="00C25CD2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by the Barrow Neurological Institute (BNI) scale and presence of intraventricular hemorrhage in computed tomography on</w:t>
      </w:r>
      <w:r w:rsidR="003F45D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admission, include as covariate in a separate model each.</w:t>
      </w:r>
      <w:r w:rsidR="00B40DC4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</w:t>
      </w:r>
      <w:r w:rsidR="00B40DC4"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EVD-days in situ and late permanent CSF-diversion were identified as not being mutually exclusive and were hence analyzed separately.</w:t>
      </w:r>
      <w:r w:rsidR="00B40DC4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The binary logistic regression model includes the following covariates: age ≥60 years </w:t>
      </w:r>
      <w:r w:rsidRPr="00164CF6">
        <w:rPr>
          <w:rFonts w:ascii="Cambria" w:eastAsia="Times New Roman" w:hAnsi="Cambria" w:cs="Times New Roman"/>
          <w:b w:val="0"/>
          <w:iCs/>
          <w:color w:val="000000"/>
          <w:sz w:val="20"/>
          <w:szCs w:val="20"/>
          <w:lang w:val="en-US"/>
        </w:rPr>
        <w:t>(reference level: age &lt;60 years)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, high BNI-score (reference level: BNI score 1-3), </w:t>
      </w:r>
      <w:r w:rsidR="00B40DC4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intraventricular hemorrhage (reference level: absence), long</w:t>
      </w:r>
      <w:r w:rsidR="00B40DC4" w:rsidRPr="00B40DC4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 </w:t>
      </w:r>
      <w:r w:rsidR="00B40DC4"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EVD time in situ (</w:t>
      </w:r>
      <w:r w:rsidR="00B40DC4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continuous variable)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and late permanent CSF-diversion (reference level: early permanent CSF-diversion within the first 14 days). Statistical significance was set at alpha level of P = .05. Significance is indicated as follows: * (P ≤ .05), ** (P ≤ .01).</w:t>
      </w:r>
    </w:p>
    <w:p w14:paraId="74B5D842" w14:textId="3621B67B" w:rsidR="00B40DC4" w:rsidRDefault="00B40DC4">
      <w:r>
        <w:br w:type="page"/>
      </w:r>
    </w:p>
    <w:tbl>
      <w:tblPr>
        <w:tblW w:w="9782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4152"/>
        <w:gridCol w:w="570"/>
        <w:gridCol w:w="788"/>
        <w:gridCol w:w="797"/>
        <w:gridCol w:w="923"/>
      </w:tblGrid>
      <w:tr w:rsidR="00B40DC4" w:rsidRPr="00164CF6" w14:paraId="56870238" w14:textId="77777777" w:rsidTr="00B64E09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8F8495C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Delayed cerebral vasospasms</w:t>
            </w:r>
          </w:p>
        </w:tc>
        <w:tc>
          <w:tcPr>
            <w:tcW w:w="4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82322CA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FA8D73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05116E8A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8CA5E0E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40DC4" w:rsidRPr="00164CF6" w14:paraId="37A8B026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D14F5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9C316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DF2CA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0.61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1A62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8E3C4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2.27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69898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0.462</w:t>
            </w:r>
          </w:p>
        </w:tc>
      </w:tr>
      <w:tr w:rsidR="00B40DC4" w:rsidRPr="00164CF6" w14:paraId="5CD6CC9F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6CBB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A345A" w14:textId="77777777" w:rsidR="00B40DC4" w:rsidRPr="00E57483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High BNI-Score (4-5) on admission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222E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0.39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3578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38F9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1.68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9662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0.207</w:t>
            </w:r>
          </w:p>
        </w:tc>
      </w:tr>
      <w:tr w:rsidR="00B40DC4" w:rsidRPr="00164CF6" w14:paraId="3A370E35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74D13F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C346F" w14:textId="77777777" w:rsidR="00B40DC4" w:rsidRPr="00E57483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Early permanent CSF-diversion (&lt;14 days)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431EE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C6CBA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D962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2.27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77F2F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0.462</w:t>
            </w:r>
          </w:p>
        </w:tc>
      </w:tr>
      <w:tr w:rsidR="00B40DC4" w:rsidRPr="00164CF6" w14:paraId="295755FA" w14:textId="77777777" w:rsidTr="00B64E09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8FD883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Delayed cortical infarction</w:t>
            </w:r>
          </w:p>
        </w:tc>
        <w:tc>
          <w:tcPr>
            <w:tcW w:w="4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771FA05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918941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5C4B4A9E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F7A7E97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40DC4" w:rsidRPr="00164CF6" w14:paraId="4B78FFE9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199C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53B94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B88AA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1.54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6AACF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0.37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3CB39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6.37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25A6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0.555</w:t>
            </w:r>
          </w:p>
        </w:tc>
      </w:tr>
      <w:tr w:rsidR="00B40DC4" w:rsidRPr="00164CF6" w14:paraId="405F41AE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66BB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1302" w14:textId="77777777" w:rsidR="00B40DC4" w:rsidRPr="00E57483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High BNI-Score (4-5) on admission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3653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0.72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FEFE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1453E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3.36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35CF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0.678</w:t>
            </w:r>
          </w:p>
        </w:tc>
      </w:tr>
      <w:tr w:rsidR="00B40DC4" w:rsidRPr="00164CF6" w14:paraId="421F2EB3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7973D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1CFA3" w14:textId="77777777" w:rsidR="00B40DC4" w:rsidRPr="00E57483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Early permanent CSF-diversion (&lt;14 days)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56D7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0.35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B398B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4F42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1.47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C4E93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0.153</w:t>
            </w:r>
          </w:p>
        </w:tc>
      </w:tr>
      <w:tr w:rsidR="00B40DC4" w:rsidRPr="00164CF6" w14:paraId="4A4A65F8" w14:textId="77777777" w:rsidTr="00B64E09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AC4CDAB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Poor mRS (4-6) at discharge</w:t>
            </w:r>
          </w:p>
        </w:tc>
        <w:tc>
          <w:tcPr>
            <w:tcW w:w="4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B12E746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F3F2D38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2F2F2"/>
            <w:noWrap/>
            <w:vAlign w:val="bottom"/>
            <w:hideMark/>
          </w:tcPr>
          <w:p w14:paraId="05B66715" w14:textId="77777777" w:rsidR="00B40DC4" w:rsidRPr="005F5B4F" w:rsidRDefault="00B40DC4" w:rsidP="00C25CD2">
            <w:pPr>
              <w:tabs>
                <w:tab w:val="center" w:pos="4536"/>
                <w:tab w:val="right" w:pos="9072"/>
              </w:tabs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19D4AC6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B40DC4" w:rsidRPr="00164CF6" w14:paraId="4E1E0527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C558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D8A2D" w14:textId="77777777" w:rsidR="00B40DC4" w:rsidRPr="005F5B4F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Age ≥60 years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A594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0.58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18AC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6CA2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2.13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E36ED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0.413</w:t>
            </w:r>
          </w:p>
        </w:tc>
      </w:tr>
      <w:tr w:rsidR="00B40DC4" w:rsidRPr="00164CF6" w14:paraId="7EF94DD6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887F3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6CDC" w14:textId="77777777" w:rsidR="00B40DC4" w:rsidRPr="00E57483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High BNI-Score (4-5) on admission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303A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1.39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0819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778F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6.00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25F92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0.657</w:t>
            </w:r>
          </w:p>
        </w:tc>
      </w:tr>
      <w:tr w:rsidR="00B40DC4" w:rsidRPr="00164CF6" w14:paraId="646BD363" w14:textId="77777777" w:rsidTr="00B64E09">
        <w:trPr>
          <w:trHeight w:val="28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BF6DD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41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A5A52" w14:textId="77777777" w:rsidR="00B40DC4" w:rsidRPr="00E57483" w:rsidRDefault="00B40DC4" w:rsidP="00C25CD2">
            <w:pPr>
              <w:spacing w:line="480" w:lineRule="auto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164CF6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Early permanent CSF-diversion (&lt;14 days)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D40E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EF5E0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7594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3.22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A9B7C" w14:textId="77777777" w:rsidR="00B40DC4" w:rsidRPr="005F5B4F" w:rsidRDefault="00B40DC4" w:rsidP="00C25CD2">
            <w:pPr>
              <w:spacing w:line="480" w:lineRule="auto"/>
              <w:jc w:val="center"/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</w:pPr>
            <w:r w:rsidRPr="005F5B4F">
              <w:rPr>
                <w:rFonts w:ascii="Cambria" w:eastAsia="Times New Roman" w:hAnsi="Cambria" w:cs="Times New Roman"/>
                <w:color w:val="000000"/>
                <w:sz w:val="20"/>
                <w:szCs w:val="20"/>
                <w:lang w:val="en-US"/>
              </w:rPr>
              <w:t>0.851</w:t>
            </w:r>
          </w:p>
        </w:tc>
      </w:tr>
    </w:tbl>
    <w:p w14:paraId="17997A2C" w14:textId="77777777" w:rsidR="00B40DC4" w:rsidRPr="00E57483" w:rsidRDefault="00B40DC4" w:rsidP="00B40DC4">
      <w:pPr>
        <w:pStyle w:val="Beschriftung"/>
        <w:spacing w:line="480" w:lineRule="auto"/>
        <w:ind w:right="-52"/>
        <w:jc w:val="both"/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</w:pPr>
      <w:r w:rsidRPr="00164CF6"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  <w:t xml:space="preserve">EVD: External ventricular drain, CSF: cerebro-spinal fluid; BNI: Barrow Neurological Institute, mRS: modified Rankin </w:t>
      </w:r>
      <w:r w:rsidRPr="00E57483">
        <w:rPr>
          <w:rFonts w:ascii="Cambria" w:hAnsi="Cambria" w:cs="Arial"/>
          <w:b w:val="0"/>
          <w:i/>
          <w:color w:val="000000" w:themeColor="text1"/>
          <w:sz w:val="20"/>
          <w:szCs w:val="20"/>
          <w:lang w:val="en-US"/>
        </w:rPr>
        <w:t>Scale</w:t>
      </w:r>
    </w:p>
    <w:p w14:paraId="158614F7" w14:textId="0BD62A07" w:rsidR="00B40DC4" w:rsidRPr="00B40DC4" w:rsidRDefault="00B40DC4" w:rsidP="00B40DC4">
      <w:pPr>
        <w:pStyle w:val="Beschriftung"/>
        <w:spacing w:line="480" w:lineRule="auto"/>
        <w:jc w:val="both"/>
        <w:rPr>
          <w:rFonts w:ascii="Cambria" w:hAnsi="Cambria" w:cs="Arial"/>
          <w:b w:val="0"/>
          <w:color w:val="auto"/>
          <w:sz w:val="20"/>
          <w:szCs w:val="20"/>
          <w:lang w:val="en-US"/>
        </w:rPr>
      </w:pPr>
      <w:r w:rsidRPr="00164CF6">
        <w:rPr>
          <w:rFonts w:ascii="Cambria" w:hAnsi="Cambria" w:cs="Arial"/>
          <w:b w:val="0"/>
          <w:color w:val="auto"/>
          <w:sz w:val="20"/>
          <w:szCs w:val="20"/>
          <w:u w:val="single"/>
          <w:lang w:val="en-US"/>
        </w:rPr>
        <w:t xml:space="preserve">Table </w:t>
      </w:r>
      <w:r>
        <w:rPr>
          <w:rFonts w:ascii="Cambria" w:hAnsi="Cambria" w:cs="Arial"/>
          <w:b w:val="0"/>
          <w:color w:val="auto"/>
          <w:sz w:val="20"/>
          <w:szCs w:val="20"/>
          <w:u w:val="single"/>
          <w:lang w:val="en-US"/>
        </w:rPr>
        <w:t>III</w:t>
      </w:r>
      <w:r w:rsidRPr="00164CF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: </w:t>
      </w:r>
      <w:r>
        <w:rPr>
          <w:rFonts w:ascii="Cambria" w:hAnsi="Cambria" w:cs="Arial"/>
          <w:b w:val="0"/>
          <w:color w:val="auto"/>
          <w:sz w:val="20"/>
          <w:szCs w:val="20"/>
          <w:lang w:val="en-US"/>
        </w:rPr>
        <w:t>Multivariable</w:t>
      </w:r>
      <w:r w:rsidRPr="00164CF6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 covariate logistic regression analysis for the secondary endpoint variables “delayed cerebral vasospasm”, “delayed cortical infarction” and “poor modified Ranking Scale”. </w:t>
      </w:r>
      <w:r w:rsidR="007C0224">
        <w:rPr>
          <w:rFonts w:ascii="Cambria" w:hAnsi="Cambria" w:cs="Arial"/>
          <w:b w:val="0"/>
          <w:color w:val="auto"/>
          <w:sz w:val="20"/>
          <w:szCs w:val="20"/>
          <w:lang w:val="en-US"/>
        </w:rPr>
        <w:t xml:space="preserve">The Barrow Neurological Institute (BNI) scale in computed tomography on admission represents the initial blood clot burden.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The binary logistic regression model includes the following covariates: age ≥60 years </w:t>
      </w:r>
      <w:r w:rsidRPr="00164CF6">
        <w:rPr>
          <w:rFonts w:ascii="Cambria" w:eastAsia="Times New Roman" w:hAnsi="Cambria" w:cs="Times New Roman"/>
          <w:b w:val="0"/>
          <w:iCs/>
          <w:color w:val="000000"/>
          <w:sz w:val="20"/>
          <w:szCs w:val="20"/>
          <w:lang w:val="en-US"/>
        </w:rPr>
        <w:t>(reference level: age &lt;60 years)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, high BNI-score (r</w:t>
      </w:r>
      <w:r w:rsidR="007C0224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eference level: BNI score 1-3) 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and late permanent CSF-diversion (reference level: early permanent CSF-divers</w:t>
      </w:r>
      <w:r w:rsidR="007C0224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>ion within the first 14 days).</w:t>
      </w:r>
      <w:r w:rsidRPr="00164CF6">
        <w:rPr>
          <w:rFonts w:ascii="Cambria" w:hAnsi="Cambria" w:cs="Arial"/>
          <w:b w:val="0"/>
          <w:color w:val="000000" w:themeColor="text1"/>
          <w:sz w:val="20"/>
          <w:szCs w:val="20"/>
          <w:lang w:val="en-US"/>
        </w:rPr>
        <w:t xml:space="preserve"> Statistical significance was set at alpha level of P = .05. Significance is indicated as follows: * (P ≤ .05), ** (P ≤ .01).</w:t>
      </w:r>
    </w:p>
    <w:p w14:paraId="46626CE4" w14:textId="77777777" w:rsidR="005A0B12" w:rsidRPr="003F3A08" w:rsidRDefault="005A0B12"/>
    <w:sectPr w:rsidR="005A0B12" w:rsidRPr="003F3A08" w:rsidSect="004B482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Gothic Light">
    <w:charset w:val="80"/>
    <w:family w:val="auto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D6311"/>
    <w:multiLevelType w:val="multilevel"/>
    <w:tmpl w:val="B1D49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2A442A2"/>
    <w:multiLevelType w:val="multilevel"/>
    <w:tmpl w:val="147C2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B12"/>
    <w:rsid w:val="001969EA"/>
    <w:rsid w:val="001D3A81"/>
    <w:rsid w:val="00274F61"/>
    <w:rsid w:val="00307BF9"/>
    <w:rsid w:val="003F1A9B"/>
    <w:rsid w:val="003F3A08"/>
    <w:rsid w:val="003F45D6"/>
    <w:rsid w:val="00417010"/>
    <w:rsid w:val="004B4829"/>
    <w:rsid w:val="005A0B12"/>
    <w:rsid w:val="005B191A"/>
    <w:rsid w:val="00625B07"/>
    <w:rsid w:val="006265C0"/>
    <w:rsid w:val="0075050A"/>
    <w:rsid w:val="00792E49"/>
    <w:rsid w:val="007C0224"/>
    <w:rsid w:val="00823C06"/>
    <w:rsid w:val="009B5B86"/>
    <w:rsid w:val="00A63F31"/>
    <w:rsid w:val="00B24FB0"/>
    <w:rsid w:val="00B31B61"/>
    <w:rsid w:val="00B35477"/>
    <w:rsid w:val="00B40DC4"/>
    <w:rsid w:val="00B64E09"/>
    <w:rsid w:val="00C228AA"/>
    <w:rsid w:val="00C25CD2"/>
    <w:rsid w:val="00C930D7"/>
    <w:rsid w:val="00CA3F1B"/>
    <w:rsid w:val="00D43739"/>
    <w:rsid w:val="00E84C85"/>
    <w:rsid w:val="00E93C6A"/>
    <w:rsid w:val="00F8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B85FBA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rsid w:val="005B191A"/>
    <w:pPr>
      <w:spacing w:after="200"/>
    </w:pPr>
    <w:rPr>
      <w:rFonts w:asciiTheme="majorHAnsi" w:eastAsiaTheme="majorEastAsia" w:hAnsiTheme="majorHAnsi" w:cstheme="majorBidi"/>
      <w:b/>
      <w:bCs/>
      <w:color w:val="4472C4" w:themeColor="accent1"/>
      <w:sz w:val="18"/>
      <w:szCs w:val="18"/>
      <w:lang w:val="de-CH"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rsid w:val="005B191A"/>
    <w:pPr>
      <w:spacing w:after="200"/>
    </w:pPr>
    <w:rPr>
      <w:rFonts w:asciiTheme="majorHAnsi" w:eastAsiaTheme="majorEastAsia" w:hAnsiTheme="majorHAnsi" w:cstheme="majorBidi"/>
      <w:b/>
      <w:bCs/>
      <w:color w:val="4472C4" w:themeColor="accent1"/>
      <w:sz w:val="18"/>
      <w:szCs w:val="18"/>
      <w:lang w:val="de-CH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9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672</Words>
  <Characters>4236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Michel's MacBook</Company>
  <LinksUpToDate>false</LinksUpToDate>
  <CharactersWithSpaces>4899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Croci</dc:creator>
  <cp:keywords/>
  <dc:description/>
  <cp:lastModifiedBy>Coles MacBook</cp:lastModifiedBy>
  <cp:revision>16</cp:revision>
  <dcterms:created xsi:type="dcterms:W3CDTF">2019-07-22T10:05:00Z</dcterms:created>
  <dcterms:modified xsi:type="dcterms:W3CDTF">2019-12-26T07:42:00Z</dcterms:modified>
</cp:coreProperties>
</file>